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-403860</wp:posOffset>
            </wp:positionH>
            <wp:positionV relativeFrom="paragraph">
              <wp:posOffset>-342900</wp:posOffset>
            </wp:positionV>
            <wp:extent cx="2235835" cy="582295"/>
            <wp:effectExtent l="0" t="0" r="0" b="8255"/>
            <wp:wrapTight wrapText="bothSides">
              <wp:wrapPolygon>
                <wp:start x="0" y="0"/>
                <wp:lineTo x="0" y="21200"/>
                <wp:lineTo x="21348" y="21200"/>
                <wp:lineTo x="21348" y="0"/>
                <wp:lineTo x="0" y="0"/>
              </wp:wrapPolygon>
            </wp:wrapTight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"/>
                    <pic:cNvPicPr>
                      <a:picLocks noChangeAspect="1"/>
                    </pic:cNvPicPr>
                  </pic:nvPicPr>
                  <pic:blipFill>
                    <a:blip r:embed="rId4"/>
                    <a:srcRect l="18649" t="39316"/>
                    <a:stretch>
                      <a:fillRect/>
                    </a:stretch>
                  </pic:blipFill>
                  <pic:spPr>
                    <a:xfrm>
                      <a:off x="0" y="0"/>
                      <a:ext cx="2235835" cy="582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贵阳国际会议展览中心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租赁物品申请表</w:t>
      </w:r>
    </w:p>
    <w:p>
      <w:pPr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展会名称：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  <w:lang w:val="en-US" w:eastAsia="zh-CN"/>
        </w:rPr>
        <w:t xml:space="preserve">     申请日期：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val="en-US" w:eastAsia="zh-CN"/>
        </w:rPr>
        <w:t xml:space="preserve">                       </w:t>
      </w:r>
    </w:p>
    <w:p>
      <w:pPr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  <w:lang w:val="en-US" w:eastAsia="zh-CN"/>
        </w:rPr>
        <w:t>参展商名称：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  <w:lang w:val="en-US" w:eastAsia="zh-CN"/>
        </w:rPr>
        <w:t xml:space="preserve">     区域/展位号：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val="en-US" w:eastAsia="zh-CN"/>
        </w:rPr>
        <w:t xml:space="preserve">                       </w:t>
      </w:r>
    </w:p>
    <w:p>
      <w:pPr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  <w:lang w:val="en-US" w:eastAsia="zh-CN"/>
        </w:rPr>
        <w:t>参展商经办人：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  <w:lang w:val="en-US" w:eastAsia="zh-CN"/>
        </w:rPr>
        <w:t xml:space="preserve">     手机：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val="en-US" w:eastAsia="zh-CN"/>
        </w:rPr>
        <w:t xml:space="preserve">                       </w:t>
      </w:r>
    </w:p>
    <w:tbl>
      <w:tblPr>
        <w:tblStyle w:val="4"/>
        <w:tblpPr w:leftFromText="180" w:rightFromText="180" w:vertAnchor="text" w:horzAnchor="page" w:tblpXSpec="center" w:tblpY="356"/>
        <w:tblOverlap w:val="never"/>
        <w:tblW w:w="97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275"/>
        <w:gridCol w:w="1365"/>
        <w:gridCol w:w="1245"/>
        <w:gridCol w:w="1125"/>
        <w:gridCol w:w="770"/>
        <w:gridCol w:w="1080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  <w:t>项目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  <w:t>规格或颜色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（mm）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  <w:t>租金（元）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  <w:t>押金（元）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  <w:t>数量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  <w:t>使用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  <w:t>时间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  <w:t>结束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  <w:t>时间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展览椅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460×460×720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50元/把/展期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100元/把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宴会椅</w:t>
            </w:r>
          </w:p>
        </w:tc>
        <w:tc>
          <w:tcPr>
            <w:tcW w:w="136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500×500×1000</w:t>
            </w:r>
          </w:p>
        </w:tc>
        <w:tc>
          <w:tcPr>
            <w:tcW w:w="124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80元/把/展期</w:t>
            </w:r>
          </w:p>
        </w:tc>
        <w:tc>
          <w:tcPr>
            <w:tcW w:w="11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200元/把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宴会椅套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红色、黄色、米黄色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20元/个/展期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100元/个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275" w:type="dxa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  <w:t>吧椅</w:t>
            </w:r>
          </w:p>
        </w:tc>
        <w:tc>
          <w:tcPr>
            <w:tcW w:w="1365" w:type="dxa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  <w:t>红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lang w:eastAsia="zh-CN"/>
              </w:rPr>
              <w:t>色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  <w:t>、黑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lang w:eastAsia="zh-CN"/>
              </w:rPr>
              <w:t>色、银白色</w:t>
            </w:r>
          </w:p>
        </w:tc>
        <w:tc>
          <w:tcPr>
            <w:tcW w:w="1245" w:type="dxa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  <w:t>100元/把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/展期</w:t>
            </w:r>
          </w:p>
        </w:tc>
        <w:tc>
          <w:tcPr>
            <w:tcW w:w="1125" w:type="dxa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  <w:t>200元/把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275" w:type="dxa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咨询桌</w:t>
            </w:r>
          </w:p>
        </w:tc>
        <w:tc>
          <w:tcPr>
            <w:tcW w:w="1365" w:type="dxa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974×474×728</w:t>
            </w:r>
          </w:p>
        </w:tc>
        <w:tc>
          <w:tcPr>
            <w:tcW w:w="1245" w:type="dxa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100元/张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/展期</w:t>
            </w:r>
          </w:p>
        </w:tc>
        <w:tc>
          <w:tcPr>
            <w:tcW w:w="1125" w:type="dxa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200元/张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275" w:type="dxa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洽谈桌</w:t>
            </w:r>
          </w:p>
        </w:tc>
        <w:tc>
          <w:tcPr>
            <w:tcW w:w="1365" w:type="dxa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650×650×680</w:t>
            </w:r>
          </w:p>
        </w:tc>
        <w:tc>
          <w:tcPr>
            <w:tcW w:w="1245" w:type="dxa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100元/张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/展期</w:t>
            </w:r>
          </w:p>
        </w:tc>
        <w:tc>
          <w:tcPr>
            <w:tcW w:w="1125" w:type="dxa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200元/张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会议长条桌</w:t>
            </w:r>
          </w:p>
        </w:tc>
        <w:tc>
          <w:tcPr>
            <w:tcW w:w="1365" w:type="dxa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1800×500</w:t>
            </w:r>
          </w:p>
        </w:tc>
        <w:tc>
          <w:tcPr>
            <w:tcW w:w="1245" w:type="dxa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100元/张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/展期</w:t>
            </w:r>
          </w:p>
        </w:tc>
        <w:tc>
          <w:tcPr>
            <w:tcW w:w="1125" w:type="dxa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200元/张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275" w:type="dxa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玻璃柜A</w:t>
            </w:r>
          </w:p>
        </w:tc>
        <w:tc>
          <w:tcPr>
            <w:tcW w:w="1365" w:type="dxa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1000×500×1000</w:t>
            </w:r>
          </w:p>
        </w:tc>
        <w:tc>
          <w:tcPr>
            <w:tcW w:w="1245" w:type="dxa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300元/个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/展期</w:t>
            </w:r>
          </w:p>
        </w:tc>
        <w:tc>
          <w:tcPr>
            <w:tcW w:w="1125" w:type="dxa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500元/个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275" w:type="dxa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玻璃柜B</w:t>
            </w:r>
          </w:p>
        </w:tc>
        <w:tc>
          <w:tcPr>
            <w:tcW w:w="1365" w:type="dxa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1200×500×500</w:t>
            </w:r>
          </w:p>
        </w:tc>
        <w:tc>
          <w:tcPr>
            <w:tcW w:w="1245" w:type="dxa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200元/个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/展期</w:t>
            </w:r>
          </w:p>
        </w:tc>
        <w:tc>
          <w:tcPr>
            <w:tcW w:w="1125" w:type="dxa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500元/个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275" w:type="dxa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玻璃柜C</w:t>
            </w:r>
          </w:p>
        </w:tc>
        <w:tc>
          <w:tcPr>
            <w:tcW w:w="1365" w:type="dxa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500×500×2000</w:t>
            </w:r>
          </w:p>
        </w:tc>
        <w:tc>
          <w:tcPr>
            <w:tcW w:w="1245" w:type="dxa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400元/个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/展期</w:t>
            </w:r>
          </w:p>
        </w:tc>
        <w:tc>
          <w:tcPr>
            <w:tcW w:w="1125" w:type="dxa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500元/个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275" w:type="dxa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台布</w:t>
            </w:r>
          </w:p>
        </w:tc>
        <w:tc>
          <w:tcPr>
            <w:tcW w:w="1365" w:type="dxa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银灰色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460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×145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45" w:type="dxa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100元/张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/展期</w:t>
            </w:r>
          </w:p>
        </w:tc>
        <w:tc>
          <w:tcPr>
            <w:tcW w:w="1125" w:type="dxa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200元/张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台呢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绿色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42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×145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45" w:type="dxa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100元/张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/展期</w:t>
            </w:r>
          </w:p>
        </w:tc>
        <w:tc>
          <w:tcPr>
            <w:tcW w:w="1125" w:type="dxa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200元/张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275" w:type="dxa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桌裙</w:t>
            </w:r>
          </w:p>
        </w:tc>
        <w:tc>
          <w:tcPr>
            <w:tcW w:w="1365" w:type="dxa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  <w:t>红色，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4.2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m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长</w:t>
            </w:r>
          </w:p>
        </w:tc>
        <w:tc>
          <w:tcPr>
            <w:tcW w:w="1245" w:type="dxa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100元/张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/展期</w:t>
            </w:r>
          </w:p>
        </w:tc>
        <w:tc>
          <w:tcPr>
            <w:tcW w:w="1125" w:type="dxa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200元/张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275" w:type="dxa"/>
            <w:textDirection w:val="lrTb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  <w:t>层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板</w:t>
            </w:r>
          </w:p>
        </w:tc>
        <w:tc>
          <w:tcPr>
            <w:tcW w:w="1365" w:type="dxa"/>
            <w:textDirection w:val="lrTb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1000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×3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1245" w:type="dxa"/>
            <w:textDirection w:val="lrTb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元/张</w:t>
            </w:r>
          </w:p>
        </w:tc>
        <w:tc>
          <w:tcPr>
            <w:tcW w:w="1125" w:type="dxa"/>
            <w:textDirection w:val="lrTb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200元/张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2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软隔断</w:t>
            </w:r>
          </w:p>
        </w:tc>
        <w:tc>
          <w:tcPr>
            <w:tcW w:w="1365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1m长</w:t>
            </w:r>
          </w:p>
        </w:tc>
        <w:tc>
          <w:tcPr>
            <w:tcW w:w="124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20元/个/展期</w:t>
            </w:r>
          </w:p>
        </w:tc>
        <w:tc>
          <w:tcPr>
            <w:tcW w:w="11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200元/个</w:t>
            </w:r>
          </w:p>
        </w:tc>
        <w:tc>
          <w:tcPr>
            <w:tcW w:w="7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12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液晶电视</w:t>
            </w:r>
          </w:p>
        </w:tc>
        <w:tc>
          <w:tcPr>
            <w:tcW w:w="136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42寸</w:t>
            </w:r>
          </w:p>
        </w:tc>
        <w:tc>
          <w:tcPr>
            <w:tcW w:w="124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600元/台/展期</w:t>
            </w:r>
          </w:p>
        </w:tc>
        <w:tc>
          <w:tcPr>
            <w:tcW w:w="11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4000元/台</w:t>
            </w:r>
          </w:p>
        </w:tc>
        <w:tc>
          <w:tcPr>
            <w:tcW w:w="7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12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液晶电视</w:t>
            </w:r>
          </w:p>
        </w:tc>
        <w:tc>
          <w:tcPr>
            <w:tcW w:w="136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55寸</w:t>
            </w:r>
          </w:p>
        </w:tc>
        <w:tc>
          <w:tcPr>
            <w:tcW w:w="124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800元/台/展期</w:t>
            </w:r>
          </w:p>
        </w:tc>
        <w:tc>
          <w:tcPr>
            <w:tcW w:w="11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5000元/台</w:t>
            </w:r>
          </w:p>
        </w:tc>
        <w:tc>
          <w:tcPr>
            <w:tcW w:w="7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2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饮水机 （含2桶水）</w:t>
            </w:r>
          </w:p>
        </w:tc>
        <w:tc>
          <w:tcPr>
            <w:tcW w:w="136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300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×</w:t>
            </w:r>
            <w:r>
              <w:rPr>
                <w:rStyle w:val="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300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×</w:t>
            </w:r>
            <w:r>
              <w:rPr>
                <w:rStyle w:val="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900</w:t>
            </w:r>
          </w:p>
        </w:tc>
        <w:tc>
          <w:tcPr>
            <w:tcW w:w="124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100元/台/展期</w:t>
            </w:r>
          </w:p>
        </w:tc>
        <w:tc>
          <w:tcPr>
            <w:tcW w:w="11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200元/台</w:t>
            </w:r>
          </w:p>
        </w:tc>
        <w:tc>
          <w:tcPr>
            <w:tcW w:w="7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12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单人沙发</w:t>
            </w:r>
          </w:p>
        </w:tc>
        <w:tc>
          <w:tcPr>
            <w:tcW w:w="136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浅灰色</w:t>
            </w:r>
          </w:p>
        </w:tc>
        <w:tc>
          <w:tcPr>
            <w:tcW w:w="124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200元/个/展期</w:t>
            </w:r>
          </w:p>
        </w:tc>
        <w:tc>
          <w:tcPr>
            <w:tcW w:w="11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500元/个</w:t>
            </w:r>
          </w:p>
        </w:tc>
        <w:tc>
          <w:tcPr>
            <w:tcW w:w="7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2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玻璃圆桌带铝合金椅</w:t>
            </w:r>
          </w:p>
        </w:tc>
        <w:tc>
          <w:tcPr>
            <w:tcW w:w="136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800×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 xml:space="preserve">650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（一桌四椅）</w:t>
            </w:r>
          </w:p>
        </w:tc>
        <w:tc>
          <w:tcPr>
            <w:tcW w:w="124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150元/套/展期</w:t>
            </w:r>
          </w:p>
        </w:tc>
        <w:tc>
          <w:tcPr>
            <w:tcW w:w="11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200元/套</w:t>
            </w:r>
          </w:p>
        </w:tc>
        <w:tc>
          <w:tcPr>
            <w:tcW w:w="7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12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玻璃圆桌带藤椅</w:t>
            </w:r>
          </w:p>
        </w:tc>
        <w:tc>
          <w:tcPr>
            <w:tcW w:w="136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600×600  （一桌四椅）</w:t>
            </w:r>
          </w:p>
        </w:tc>
        <w:tc>
          <w:tcPr>
            <w:tcW w:w="124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200元/套/展期</w:t>
            </w:r>
          </w:p>
        </w:tc>
        <w:tc>
          <w:tcPr>
            <w:tcW w:w="11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200元/套</w:t>
            </w:r>
          </w:p>
        </w:tc>
        <w:tc>
          <w:tcPr>
            <w:tcW w:w="7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12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线桥</w:t>
            </w:r>
          </w:p>
        </w:tc>
        <w:tc>
          <w:tcPr>
            <w:tcW w:w="136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600、900、1200</w:t>
            </w:r>
          </w:p>
        </w:tc>
        <w:tc>
          <w:tcPr>
            <w:tcW w:w="124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100元/块/展期</w:t>
            </w:r>
          </w:p>
        </w:tc>
        <w:tc>
          <w:tcPr>
            <w:tcW w:w="11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200元/块</w:t>
            </w:r>
          </w:p>
        </w:tc>
        <w:tc>
          <w:tcPr>
            <w:tcW w:w="7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  <w:lang w:val="en-US" w:eastAsia="zh-CN"/>
        </w:rPr>
        <w:t>注：</w:t>
      </w:r>
    </w:p>
    <w:p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  <w:lang w:val="en-US" w:eastAsia="zh-CN"/>
        </w:rPr>
        <w:t>进场前3-15天向会展中心完成申报，价格变动恕不通知，以现场公示为准。逾期申报不保证完全提供。</w:t>
      </w:r>
    </w:p>
    <w:p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  <w:lang w:val="en-US" w:eastAsia="zh-CN"/>
        </w:rPr>
        <w:t>租赁物品送达后如需退租，会展中心将收取30%的租金作为退租手续费；开展后退租将不退还物品租金。</w:t>
      </w:r>
    </w:p>
    <w:p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  <w:lang w:val="en-US" w:eastAsia="zh-CN"/>
        </w:rPr>
        <w:t>请爱护租赁物品，如有损坏，照价赔偿。</w:t>
      </w:r>
    </w:p>
    <w:p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  <w:lang w:val="en-US" w:eastAsia="zh-CN"/>
        </w:rPr>
        <w:t>凭缴费凭证到客服中心办理物品押金退还手续，如凭证丢失，恕不受理。</w:t>
      </w: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numPr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  <w:lang w:val="en-US" w:eastAsia="zh-CN"/>
        </w:rPr>
        <w:t>贵阳国际会议展览中心客户服务中心咨询电话：0851-82238735</w:t>
      </w:r>
    </w:p>
    <w:p>
      <w:pPr>
        <w:numPr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  <w:lang w:val="en-US" w:eastAsia="zh-CN"/>
        </w:rPr>
        <w:t>贵阳国际会议展览中心银行账户：</w:t>
      </w:r>
    </w:p>
    <w:p>
      <w:pPr>
        <w:numPr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  <w:lang w:val="en-US" w:eastAsia="zh-CN"/>
        </w:rPr>
        <w:t>公司名称：贵阳国际会议展览中心有限公司</w:t>
      </w:r>
    </w:p>
    <w:p>
      <w:pPr>
        <w:numPr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  <w:lang w:val="en-US" w:eastAsia="zh-CN"/>
        </w:rPr>
        <w:t>开户行：中国工商银行贵阳富水支行</w:t>
      </w:r>
    </w:p>
    <w:p>
      <w:pPr>
        <w:numPr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  <w:lang w:val="en-US" w:eastAsia="zh-CN"/>
        </w:rPr>
        <w:t>银行账号：2402 0185 0920 0128 025</w:t>
      </w:r>
      <w:bookmarkStart w:id="0" w:name="_GoBack"/>
      <w:bookmarkEnd w:id="0"/>
    </w:p>
    <w:sectPr>
      <w:pgSz w:w="11906" w:h="16838"/>
      <w:pgMar w:top="907" w:right="1134" w:bottom="1417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细黑一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细黑一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4EE0F"/>
    <w:multiLevelType w:val="singleLevel"/>
    <w:tmpl w:val="5934EE0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E111D"/>
    <w:rsid w:val="1161557C"/>
    <w:rsid w:val="118157ED"/>
    <w:rsid w:val="12B307A4"/>
    <w:rsid w:val="1A7D4A80"/>
    <w:rsid w:val="208460FE"/>
    <w:rsid w:val="21237D97"/>
    <w:rsid w:val="22345B04"/>
    <w:rsid w:val="24D5767D"/>
    <w:rsid w:val="2EB450AF"/>
    <w:rsid w:val="32345ECC"/>
    <w:rsid w:val="33FD4C2D"/>
    <w:rsid w:val="46A6352A"/>
    <w:rsid w:val="4B64350B"/>
    <w:rsid w:val="5198566A"/>
    <w:rsid w:val="52AF2580"/>
    <w:rsid w:val="5A9E7130"/>
    <w:rsid w:val="5C5513B8"/>
    <w:rsid w:val="7C1901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5">
    <w:name w:val="font11"/>
    <w:basedOn w:val="2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41"/>
    <w:basedOn w:val="2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7">
    <w:name w:val="font21"/>
    <w:basedOn w:val="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01"/>
    <w:basedOn w:val="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2017-06-05T05:54:51Z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